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0D37" w14:textId="1042DA3E" w:rsidR="00870642" w:rsidRDefault="00251CA7">
      <w:pPr>
        <w:pStyle w:val="BodyText"/>
        <w:ind w:left="36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71040" behindDoc="1" locked="0" layoutInCell="1" allowOverlap="1" wp14:anchorId="452F369C" wp14:editId="3C5B4F6C">
            <wp:simplePos x="0" y="0"/>
            <wp:positionH relativeFrom="margin">
              <wp:align>right</wp:align>
            </wp:positionH>
            <wp:positionV relativeFrom="paragraph">
              <wp:posOffset>-73025</wp:posOffset>
            </wp:positionV>
            <wp:extent cx="3663950" cy="1263015"/>
            <wp:effectExtent l="0" t="0" r="0" b="0"/>
            <wp:wrapNone/>
            <wp:docPr id="1192413471" name="Picture 22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13471" name="Picture 22" descr="A close up of a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72064" behindDoc="1" locked="0" layoutInCell="1" allowOverlap="1" wp14:anchorId="79D80C4F" wp14:editId="7D2EE10B">
            <wp:simplePos x="0" y="0"/>
            <wp:positionH relativeFrom="column">
              <wp:posOffset>583565</wp:posOffset>
            </wp:positionH>
            <wp:positionV relativeFrom="paragraph">
              <wp:posOffset>-155575</wp:posOffset>
            </wp:positionV>
            <wp:extent cx="2575203" cy="1647825"/>
            <wp:effectExtent l="0" t="0" r="0" b="0"/>
            <wp:wrapNone/>
            <wp:docPr id="1719519571" name="Picture 21" descr="A blue and yellow bubb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19571" name="Picture 21" descr="A blue and yellow bubble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203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36D76" w14:textId="77777777" w:rsidR="00AC4545" w:rsidRDefault="00AC4545">
      <w:pPr>
        <w:pStyle w:val="Heading1"/>
        <w:spacing w:before="257"/>
        <w:ind w:left="86" w:right="0"/>
        <w:jc w:val="center"/>
      </w:pPr>
    </w:p>
    <w:p w14:paraId="695A638F" w14:textId="77777777" w:rsidR="00AC4545" w:rsidRDefault="00AC4545">
      <w:pPr>
        <w:pStyle w:val="Heading1"/>
        <w:spacing w:before="257"/>
        <w:ind w:left="86" w:right="0"/>
        <w:jc w:val="center"/>
      </w:pPr>
    </w:p>
    <w:p w14:paraId="62C39D2A" w14:textId="77777777" w:rsidR="00AC4545" w:rsidRDefault="00AC4545">
      <w:pPr>
        <w:pStyle w:val="Heading1"/>
        <w:spacing w:before="257"/>
        <w:ind w:left="86" w:right="0"/>
        <w:jc w:val="center"/>
      </w:pPr>
    </w:p>
    <w:p w14:paraId="674F09B6" w14:textId="77777777" w:rsidR="00AC4545" w:rsidRDefault="00AC4545">
      <w:pPr>
        <w:pStyle w:val="Heading1"/>
        <w:spacing w:before="257"/>
        <w:ind w:left="86" w:right="0"/>
        <w:jc w:val="center"/>
      </w:pPr>
    </w:p>
    <w:p w14:paraId="5EF4C820" w14:textId="5BD02E7E" w:rsidR="00870642" w:rsidRDefault="00AC4545">
      <w:pPr>
        <w:pStyle w:val="Heading1"/>
        <w:spacing w:before="257"/>
        <w:ind w:left="86" w:right="0"/>
        <w:jc w:val="center"/>
      </w:pPr>
      <w:r>
        <w:t>211</w:t>
      </w:r>
      <w:r w:rsidR="00AD40CF">
        <w:rPr>
          <w:spacing w:val="-8"/>
        </w:rPr>
        <w:t xml:space="preserve"> </w:t>
      </w:r>
      <w:r w:rsidR="00AD40CF">
        <w:t>Connects</w:t>
      </w:r>
      <w:r w:rsidR="00AD40CF">
        <w:rPr>
          <w:spacing w:val="-5"/>
        </w:rPr>
        <w:t xml:space="preserve"> </w:t>
      </w:r>
      <w:r w:rsidR="00AD40CF">
        <w:t>Alabama</w:t>
      </w:r>
      <w:r w:rsidR="00AD40CF">
        <w:rPr>
          <w:spacing w:val="-6"/>
        </w:rPr>
        <w:t xml:space="preserve"> </w:t>
      </w:r>
      <w:r w:rsidR="00AD40CF">
        <w:t>Inclusion</w:t>
      </w:r>
      <w:r w:rsidR="00AD40CF">
        <w:rPr>
          <w:spacing w:val="-4"/>
        </w:rPr>
        <w:t xml:space="preserve"> </w:t>
      </w:r>
      <w:r w:rsidR="00AD40CF">
        <w:t>/</w:t>
      </w:r>
      <w:r w:rsidR="00AD40CF">
        <w:rPr>
          <w:spacing w:val="-6"/>
        </w:rPr>
        <w:t xml:space="preserve"> </w:t>
      </w:r>
      <w:r w:rsidR="00AD40CF">
        <w:t>Exclusion</w:t>
      </w:r>
      <w:r w:rsidR="00AD40CF">
        <w:rPr>
          <w:spacing w:val="-6"/>
        </w:rPr>
        <w:t xml:space="preserve"> </w:t>
      </w:r>
      <w:r w:rsidR="00AD40CF">
        <w:rPr>
          <w:spacing w:val="-2"/>
        </w:rPr>
        <w:t>Policy</w:t>
      </w:r>
    </w:p>
    <w:p w14:paraId="6FAE68F6" w14:textId="60A85EF7" w:rsidR="00870642" w:rsidRDefault="00AC4545">
      <w:pPr>
        <w:pStyle w:val="BodyText"/>
        <w:spacing w:before="264"/>
        <w:ind w:left="116" w:right="93"/>
      </w:pPr>
      <w:r>
        <w:t>211</w:t>
      </w:r>
      <w:r w:rsidR="00AD40CF">
        <w:t xml:space="preserve"> Connects Alabama provides comprehensive information and referral services, linking residents to health</w:t>
      </w:r>
      <w:r w:rsidR="00AD40CF">
        <w:rPr>
          <w:spacing w:val="-3"/>
        </w:rPr>
        <w:t xml:space="preserve"> </w:t>
      </w:r>
      <w:r w:rsidR="00AD40CF">
        <w:t>and</w:t>
      </w:r>
      <w:r w:rsidR="00AD40CF">
        <w:rPr>
          <w:spacing w:val="-1"/>
        </w:rPr>
        <w:t xml:space="preserve"> </w:t>
      </w:r>
      <w:r w:rsidR="00AD40CF">
        <w:t>human</w:t>
      </w:r>
      <w:r w:rsidR="00AD40CF">
        <w:rPr>
          <w:spacing w:val="-3"/>
        </w:rPr>
        <w:t xml:space="preserve"> </w:t>
      </w:r>
      <w:r w:rsidR="00AD40CF">
        <w:t>services</w:t>
      </w:r>
      <w:r w:rsidR="00AD40CF">
        <w:rPr>
          <w:spacing w:val="-2"/>
        </w:rPr>
        <w:t xml:space="preserve"> </w:t>
      </w:r>
      <w:r w:rsidR="00AD40CF">
        <w:t>in</w:t>
      </w:r>
      <w:r w:rsidR="00AD40CF">
        <w:rPr>
          <w:spacing w:val="-3"/>
        </w:rPr>
        <w:t xml:space="preserve"> </w:t>
      </w:r>
      <w:r w:rsidR="00AD40CF">
        <w:t>our state.</w:t>
      </w:r>
      <w:r w:rsidR="00AD40CF">
        <w:rPr>
          <w:spacing w:val="-4"/>
        </w:rPr>
        <w:t xml:space="preserve"> </w:t>
      </w:r>
      <w:r w:rsidR="00AD40CF">
        <w:t>The</w:t>
      </w:r>
      <w:r w:rsidR="00AD40CF">
        <w:rPr>
          <w:spacing w:val="-1"/>
        </w:rPr>
        <w:t xml:space="preserve"> </w:t>
      </w:r>
      <w:r w:rsidR="00AD40CF">
        <w:t>following</w:t>
      </w:r>
      <w:r w:rsidR="00AD40CF">
        <w:rPr>
          <w:spacing w:val="-3"/>
        </w:rPr>
        <w:t xml:space="preserve"> </w:t>
      </w:r>
      <w:r w:rsidR="00AD40CF">
        <w:t>guidelines</w:t>
      </w:r>
      <w:r w:rsidR="00AD40CF">
        <w:rPr>
          <w:spacing w:val="-2"/>
        </w:rPr>
        <w:t xml:space="preserve"> </w:t>
      </w:r>
      <w:r w:rsidR="00AD40CF">
        <w:t>are</w:t>
      </w:r>
      <w:r w:rsidR="00AD40CF">
        <w:rPr>
          <w:spacing w:val="-3"/>
        </w:rPr>
        <w:t xml:space="preserve"> </w:t>
      </w:r>
      <w:r w:rsidR="00AD40CF">
        <w:t>used</w:t>
      </w:r>
      <w:r w:rsidR="00AD40CF">
        <w:rPr>
          <w:spacing w:val="-3"/>
        </w:rPr>
        <w:t xml:space="preserve"> </w:t>
      </w:r>
      <w:r w:rsidR="00AD40CF">
        <w:t>to</w:t>
      </w:r>
      <w:r w:rsidR="00AD40CF">
        <w:rPr>
          <w:spacing w:val="-1"/>
        </w:rPr>
        <w:t xml:space="preserve"> </w:t>
      </w:r>
      <w:r w:rsidR="00AD40CF">
        <w:t>determine</w:t>
      </w:r>
      <w:r w:rsidR="00AD40CF">
        <w:rPr>
          <w:spacing w:val="-3"/>
        </w:rPr>
        <w:t xml:space="preserve"> </w:t>
      </w:r>
      <w:r w:rsidR="00AD40CF">
        <w:t>if</w:t>
      </w:r>
      <w:r w:rsidR="00AD40CF">
        <w:rPr>
          <w:spacing w:val="-1"/>
        </w:rPr>
        <w:t xml:space="preserve"> </w:t>
      </w:r>
      <w:r w:rsidR="00AD40CF">
        <w:t>an</w:t>
      </w:r>
      <w:r w:rsidR="00AD40CF">
        <w:rPr>
          <w:spacing w:val="-3"/>
        </w:rPr>
        <w:t xml:space="preserve"> </w:t>
      </w:r>
      <w:r w:rsidR="00AD40CF">
        <w:t xml:space="preserve">organization is eligible to be listed in the </w:t>
      </w:r>
      <w:r>
        <w:t>211</w:t>
      </w:r>
      <w:r w:rsidR="00AD40CF">
        <w:t xml:space="preserve"> Connects Alabama resource database.</w:t>
      </w:r>
    </w:p>
    <w:p w14:paraId="10FD9071" w14:textId="77777777" w:rsidR="00870642" w:rsidRDefault="00870642">
      <w:pPr>
        <w:pStyle w:val="BodyText"/>
        <w:spacing w:before="2"/>
      </w:pPr>
    </w:p>
    <w:p w14:paraId="6C9EDD2A" w14:textId="5734A233" w:rsidR="00D82AA5" w:rsidRDefault="00AD40CF" w:rsidP="00D82AA5">
      <w:pPr>
        <w:pStyle w:val="Heading1"/>
        <w:ind w:left="116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met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AC4545">
        <w:t>211</w:t>
      </w:r>
      <w:r>
        <w:t xml:space="preserve"> Connects Alabama resource database. (MANDATORY CRITERIA)</w:t>
      </w:r>
      <w:r w:rsidR="00D82AA5">
        <w:t xml:space="preserve"> </w:t>
      </w:r>
    </w:p>
    <w:p w14:paraId="2FCCBFDB" w14:textId="6657D678" w:rsidR="00D82AA5" w:rsidRPr="00D82AA5" w:rsidRDefault="00D82AA5" w:rsidP="00D82AA5">
      <w:pPr>
        <w:pStyle w:val="Heading1"/>
        <w:numPr>
          <w:ilvl w:val="0"/>
          <w:numId w:val="6"/>
        </w:numPr>
        <w:rPr>
          <w:b w:val="0"/>
          <w:bCs w:val="0"/>
        </w:rPr>
      </w:pPr>
      <w:r w:rsidRPr="00D82AA5">
        <w:rPr>
          <w:b w:val="0"/>
          <w:bCs w:val="0"/>
        </w:rPr>
        <w:t>Organization provides a health or human service for residents of the State of Alabama</w:t>
      </w:r>
      <w:r w:rsidR="00895ECE">
        <w:rPr>
          <w:b w:val="0"/>
          <w:bCs w:val="0"/>
        </w:rPr>
        <w:t>, including:</w:t>
      </w:r>
    </w:p>
    <w:p w14:paraId="183FF22D" w14:textId="337E824F" w:rsidR="00D82AA5" w:rsidRDefault="00D82AA5" w:rsidP="00D82AA5">
      <w:pPr>
        <w:pStyle w:val="Heading1"/>
        <w:numPr>
          <w:ilvl w:val="1"/>
          <w:numId w:val="6"/>
        </w:numPr>
        <w:rPr>
          <w:b w:val="0"/>
          <w:bCs w:val="0"/>
        </w:rPr>
      </w:pPr>
      <w:r>
        <w:rPr>
          <w:b w:val="0"/>
          <w:bCs w:val="0"/>
        </w:rPr>
        <w:t>Community service organizations that offer a social service to the community at large</w:t>
      </w:r>
    </w:p>
    <w:p w14:paraId="14D6996D" w14:textId="6983F6D8" w:rsidR="00895ECE" w:rsidRDefault="00895ECE" w:rsidP="00D82AA5">
      <w:pPr>
        <w:pStyle w:val="Heading1"/>
        <w:numPr>
          <w:ilvl w:val="1"/>
          <w:numId w:val="6"/>
        </w:numPr>
        <w:rPr>
          <w:b w:val="0"/>
          <w:bCs w:val="0"/>
        </w:rPr>
      </w:pPr>
      <w:r>
        <w:rPr>
          <w:b w:val="0"/>
          <w:bCs w:val="0"/>
        </w:rPr>
        <w:t>Critical for-profit health and human service organizations</w:t>
      </w:r>
    </w:p>
    <w:p w14:paraId="0188B56F" w14:textId="77F5EF54" w:rsidR="00895ECE" w:rsidRDefault="00895ECE" w:rsidP="00D82AA5">
      <w:pPr>
        <w:pStyle w:val="Heading1"/>
        <w:numPr>
          <w:ilvl w:val="1"/>
          <w:numId w:val="6"/>
        </w:numPr>
        <w:rPr>
          <w:b w:val="0"/>
          <w:bCs w:val="0"/>
        </w:rPr>
      </w:pPr>
      <w:r>
        <w:rPr>
          <w:b w:val="0"/>
          <w:bCs w:val="0"/>
        </w:rPr>
        <w:t>Federal, State, County, and Municipal government offices</w:t>
      </w:r>
    </w:p>
    <w:p w14:paraId="50C81AA9" w14:textId="474BA9D7" w:rsidR="00895ECE" w:rsidRDefault="00895ECE" w:rsidP="00D82AA5">
      <w:pPr>
        <w:pStyle w:val="Heading1"/>
        <w:numPr>
          <w:ilvl w:val="1"/>
          <w:numId w:val="6"/>
        </w:numPr>
        <w:rPr>
          <w:b w:val="0"/>
          <w:bCs w:val="0"/>
        </w:rPr>
      </w:pPr>
      <w:r>
        <w:rPr>
          <w:b w:val="0"/>
          <w:bCs w:val="0"/>
        </w:rPr>
        <w:t>Health and human service advocacy</w:t>
      </w:r>
    </w:p>
    <w:p w14:paraId="1AFA944B" w14:textId="63756CE5" w:rsidR="00895ECE" w:rsidRDefault="00895ECE" w:rsidP="00D82AA5">
      <w:pPr>
        <w:pStyle w:val="Heading1"/>
        <w:numPr>
          <w:ilvl w:val="1"/>
          <w:numId w:val="6"/>
        </w:numPr>
        <w:rPr>
          <w:b w:val="0"/>
          <w:bCs w:val="0"/>
        </w:rPr>
      </w:pPr>
      <w:r>
        <w:rPr>
          <w:b w:val="0"/>
          <w:bCs w:val="0"/>
        </w:rPr>
        <w:t>Health and human service professional organizations</w:t>
      </w:r>
    </w:p>
    <w:p w14:paraId="5B464420" w14:textId="0F2AB106" w:rsidR="00895ECE" w:rsidRDefault="00895ECE" w:rsidP="00D82AA5">
      <w:pPr>
        <w:pStyle w:val="Heading1"/>
        <w:numPr>
          <w:ilvl w:val="1"/>
          <w:numId w:val="6"/>
        </w:numPr>
        <w:rPr>
          <w:b w:val="0"/>
          <w:bCs w:val="0"/>
        </w:rPr>
      </w:pPr>
      <w:r>
        <w:rPr>
          <w:b w:val="0"/>
          <w:bCs w:val="0"/>
        </w:rPr>
        <w:t>Faith-based organizations that provide a service to the community at large</w:t>
      </w:r>
    </w:p>
    <w:p w14:paraId="6E3B4101" w14:textId="69FC3B1E" w:rsidR="00895ECE" w:rsidRDefault="00895ECE" w:rsidP="00D82AA5">
      <w:pPr>
        <w:pStyle w:val="Heading1"/>
        <w:numPr>
          <w:ilvl w:val="1"/>
          <w:numId w:val="6"/>
        </w:numPr>
        <w:rPr>
          <w:b w:val="0"/>
          <w:bCs w:val="0"/>
        </w:rPr>
      </w:pPr>
      <w:r>
        <w:rPr>
          <w:b w:val="0"/>
          <w:bCs w:val="0"/>
        </w:rPr>
        <w:t>Nonprofit health and human service agencies</w:t>
      </w:r>
    </w:p>
    <w:p w14:paraId="7A838846" w14:textId="5A7E0011" w:rsidR="00895ECE" w:rsidRDefault="00895ECE" w:rsidP="00D82AA5">
      <w:pPr>
        <w:pStyle w:val="Heading1"/>
        <w:numPr>
          <w:ilvl w:val="1"/>
          <w:numId w:val="6"/>
        </w:numPr>
        <w:rPr>
          <w:b w:val="0"/>
          <w:bCs w:val="0"/>
        </w:rPr>
      </w:pPr>
      <w:r>
        <w:rPr>
          <w:b w:val="0"/>
          <w:bCs w:val="0"/>
        </w:rPr>
        <w:t>Self-help and support groups</w:t>
      </w:r>
    </w:p>
    <w:p w14:paraId="0557FFE5" w14:textId="44DD686A" w:rsidR="00895ECE" w:rsidRDefault="00895ECE" w:rsidP="00D82AA5">
      <w:pPr>
        <w:pStyle w:val="Heading1"/>
        <w:numPr>
          <w:ilvl w:val="1"/>
          <w:numId w:val="6"/>
        </w:numPr>
        <w:rPr>
          <w:b w:val="0"/>
          <w:bCs w:val="0"/>
        </w:rPr>
      </w:pPr>
      <w:r>
        <w:rPr>
          <w:b w:val="0"/>
          <w:bCs w:val="0"/>
        </w:rPr>
        <w:t>Health and human service government agencies within the State of Alabama</w:t>
      </w:r>
    </w:p>
    <w:p w14:paraId="5A896CC6" w14:textId="26CB1D0E" w:rsidR="00895ECE" w:rsidRPr="00895ECE" w:rsidRDefault="00895ECE" w:rsidP="00895ECE">
      <w:pPr>
        <w:pStyle w:val="Heading1"/>
        <w:numPr>
          <w:ilvl w:val="0"/>
          <w:numId w:val="6"/>
        </w:numPr>
        <w:rPr>
          <w:b w:val="0"/>
          <w:bCs w:val="0"/>
        </w:rPr>
      </w:pPr>
      <w:r w:rsidRPr="00D82AA5">
        <w:rPr>
          <w:b w:val="0"/>
          <w:bCs w:val="0"/>
        </w:rPr>
        <w:t xml:space="preserve">Organization must demonstrate provision of service for at least 6 </w:t>
      </w:r>
      <w:r>
        <w:rPr>
          <w:b w:val="0"/>
          <w:bCs w:val="0"/>
        </w:rPr>
        <w:t>months</w:t>
      </w:r>
    </w:p>
    <w:p w14:paraId="7FE7942C" w14:textId="38171FF9" w:rsidR="00895ECE" w:rsidRPr="00895ECE" w:rsidRDefault="00895ECE" w:rsidP="00895ECE">
      <w:pPr>
        <w:pStyle w:val="Heading1"/>
        <w:numPr>
          <w:ilvl w:val="0"/>
          <w:numId w:val="6"/>
        </w:numPr>
        <w:rPr>
          <w:b w:val="0"/>
          <w:bCs w:val="0"/>
        </w:rPr>
      </w:pPr>
      <w:r w:rsidRPr="00D82AA5">
        <w:rPr>
          <w:b w:val="0"/>
          <w:bCs w:val="0"/>
        </w:rPr>
        <w:t xml:space="preserve">All organizations included in the 211 Connects Alabama resource database must agree to update their service information, at </w:t>
      </w:r>
      <w:r>
        <w:rPr>
          <w:b w:val="0"/>
          <w:bCs w:val="0"/>
        </w:rPr>
        <w:t xml:space="preserve">a </w:t>
      </w:r>
      <w:r w:rsidRPr="00D82AA5">
        <w:rPr>
          <w:b w:val="0"/>
          <w:bCs w:val="0"/>
        </w:rPr>
        <w:t>minimum, once each year.</w:t>
      </w:r>
    </w:p>
    <w:p w14:paraId="70079829" w14:textId="77777777" w:rsidR="00870642" w:rsidRDefault="00AD40CF">
      <w:pPr>
        <w:pStyle w:val="BodyText"/>
        <w:spacing w:before="41"/>
        <w:rPr>
          <w:sz w:val="20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252F0672" wp14:editId="18170E92">
            <wp:simplePos x="0" y="0"/>
            <wp:positionH relativeFrom="page">
              <wp:posOffset>2110139</wp:posOffset>
            </wp:positionH>
            <wp:positionV relativeFrom="paragraph">
              <wp:posOffset>187411</wp:posOffset>
            </wp:positionV>
            <wp:extent cx="3507694" cy="7010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769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54B09" w14:textId="77777777" w:rsidR="00870642" w:rsidRDefault="00870642">
      <w:pPr>
        <w:pStyle w:val="BodyText"/>
        <w:spacing w:before="43"/>
      </w:pPr>
    </w:p>
    <w:p w14:paraId="3EFC9912" w14:textId="77777777" w:rsidR="00870642" w:rsidRDefault="00AD40CF">
      <w:pPr>
        <w:pStyle w:val="Heading1"/>
      </w:pPr>
      <w:r>
        <w:t>Organizations meeting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inclusion,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all mandatory criteria above and do not meet exclusion factors below.</w:t>
      </w:r>
    </w:p>
    <w:p w14:paraId="7B892AAA" w14:textId="7CDA1CA7" w:rsidR="00870642" w:rsidRPr="00AC4545" w:rsidRDefault="00AC4545" w:rsidP="00A62F96">
      <w:pPr>
        <w:pStyle w:val="Heading1"/>
        <w:numPr>
          <w:ilvl w:val="0"/>
          <w:numId w:val="1"/>
        </w:numPr>
        <w:rPr>
          <w:b w:val="0"/>
          <w:bCs w:val="0"/>
        </w:rPr>
      </w:pPr>
      <w:r w:rsidRPr="00AC4545">
        <w:rPr>
          <w:b w:val="0"/>
          <w:bCs w:val="0"/>
        </w:rPr>
        <w:t>Government (local, state, federal) agencies that provide</w:t>
      </w:r>
      <w:r w:rsidRPr="00AC4545">
        <w:rPr>
          <w:b w:val="0"/>
          <w:bCs w:val="0"/>
          <w:spacing w:val="-5"/>
        </w:rPr>
        <w:t xml:space="preserve"> </w:t>
      </w:r>
      <w:r w:rsidRPr="00AC4545">
        <w:rPr>
          <w:b w:val="0"/>
          <w:bCs w:val="0"/>
        </w:rPr>
        <w:t>social,</w:t>
      </w:r>
      <w:r w:rsidRPr="00AC4545">
        <w:rPr>
          <w:b w:val="0"/>
          <w:bCs w:val="0"/>
          <w:spacing w:val="-8"/>
        </w:rPr>
        <w:t xml:space="preserve"> </w:t>
      </w:r>
      <w:r w:rsidRPr="00AC4545">
        <w:rPr>
          <w:b w:val="0"/>
          <w:bCs w:val="0"/>
        </w:rPr>
        <w:t>consumer,</w:t>
      </w:r>
      <w:r w:rsidRPr="00AC4545">
        <w:rPr>
          <w:b w:val="0"/>
          <w:bCs w:val="0"/>
          <w:spacing w:val="-5"/>
        </w:rPr>
        <w:t xml:space="preserve"> </w:t>
      </w:r>
      <w:r w:rsidRPr="00AC4545">
        <w:rPr>
          <w:b w:val="0"/>
          <w:bCs w:val="0"/>
        </w:rPr>
        <w:t>criminal</w:t>
      </w:r>
      <w:r w:rsidRPr="00AC4545">
        <w:rPr>
          <w:b w:val="0"/>
          <w:bCs w:val="0"/>
          <w:spacing w:val="-6"/>
        </w:rPr>
        <w:t xml:space="preserve"> </w:t>
      </w:r>
      <w:r w:rsidRPr="00AC4545">
        <w:rPr>
          <w:b w:val="0"/>
          <w:bCs w:val="0"/>
        </w:rPr>
        <w:t>justice,</w:t>
      </w:r>
      <w:r w:rsidRPr="00AC4545">
        <w:rPr>
          <w:b w:val="0"/>
          <w:bCs w:val="0"/>
          <w:spacing w:val="-8"/>
        </w:rPr>
        <w:t xml:space="preserve"> </w:t>
      </w:r>
      <w:r w:rsidRPr="00AC4545">
        <w:rPr>
          <w:b w:val="0"/>
          <w:bCs w:val="0"/>
        </w:rPr>
        <w:t>education, legal</w:t>
      </w:r>
      <w:r w:rsidR="00AD40CF" w:rsidRPr="00AC4545">
        <w:rPr>
          <w:b w:val="0"/>
          <w:bCs w:val="0"/>
        </w:rPr>
        <w:t>, environmental, or other services to residents of the State of Alabama.</w:t>
      </w:r>
    </w:p>
    <w:p w14:paraId="5836C7DF" w14:textId="78514108" w:rsidR="00870642" w:rsidRDefault="00AC4545" w:rsidP="00A62F96">
      <w:pPr>
        <w:pStyle w:val="BodyText"/>
        <w:numPr>
          <w:ilvl w:val="0"/>
          <w:numId w:val="1"/>
        </w:numPr>
        <w:spacing w:before="33"/>
        <w:rPr>
          <w:spacing w:val="-2"/>
        </w:rPr>
      </w:pPr>
      <w:r>
        <w:t>Non-profit organizations that provide social</w:t>
      </w:r>
      <w:r w:rsidR="00A62F96">
        <w:t>,</w:t>
      </w:r>
      <w:r>
        <w:t xml:space="preserve"> educat</w:t>
      </w:r>
      <w:r w:rsidR="00AD40CF">
        <w:t>ional,</w:t>
      </w:r>
      <w:r w:rsidR="00AD40CF">
        <w:rPr>
          <w:spacing w:val="-5"/>
        </w:rPr>
        <w:t xml:space="preserve"> </w:t>
      </w:r>
      <w:r w:rsidR="00AD40CF">
        <w:t>legal,</w:t>
      </w:r>
      <w:r w:rsidR="00AD40CF">
        <w:rPr>
          <w:spacing w:val="-7"/>
        </w:rPr>
        <w:t xml:space="preserve"> </w:t>
      </w:r>
      <w:r w:rsidR="00AD40CF">
        <w:t>community,</w:t>
      </w:r>
      <w:r w:rsidR="00AD40CF">
        <w:rPr>
          <w:spacing w:val="-7"/>
        </w:rPr>
        <w:t xml:space="preserve"> </w:t>
      </w:r>
      <w:r w:rsidR="00AD40CF">
        <w:t>consumer,</w:t>
      </w:r>
      <w:r w:rsidR="00AD40CF">
        <w:rPr>
          <w:spacing w:val="-5"/>
        </w:rPr>
        <w:t xml:space="preserve"> </w:t>
      </w:r>
      <w:r w:rsidR="00AD40CF">
        <w:t>health,</w:t>
      </w:r>
      <w:r w:rsidR="00AD40CF">
        <w:rPr>
          <w:spacing w:val="-4"/>
        </w:rPr>
        <w:t xml:space="preserve"> </w:t>
      </w:r>
      <w:r w:rsidR="00AD40CF">
        <w:t>or</w:t>
      </w:r>
      <w:r w:rsidR="00AD40CF">
        <w:rPr>
          <w:spacing w:val="-5"/>
        </w:rPr>
        <w:t xml:space="preserve"> </w:t>
      </w:r>
      <w:r w:rsidR="00AD40CF">
        <w:rPr>
          <w:spacing w:val="-2"/>
        </w:rPr>
        <w:t>human</w:t>
      </w:r>
      <w:r w:rsidR="00A62F96">
        <w:rPr>
          <w:spacing w:val="-2"/>
        </w:rPr>
        <w:t xml:space="preserve"> services to residents of the State of Alabama</w:t>
      </w:r>
    </w:p>
    <w:p w14:paraId="4757F627" w14:textId="6C26E06A" w:rsidR="00A62F96" w:rsidRDefault="00A62F96" w:rsidP="00A62F96">
      <w:pPr>
        <w:pStyle w:val="BodyText"/>
        <w:numPr>
          <w:ilvl w:val="0"/>
          <w:numId w:val="1"/>
        </w:numPr>
        <w:spacing w:before="33"/>
        <w:rPr>
          <w:spacing w:val="-2"/>
        </w:rPr>
      </w:pPr>
      <w:r>
        <w:rPr>
          <w:spacing w:val="-2"/>
        </w:rPr>
        <w:t>Local elected representatives.</w:t>
      </w:r>
    </w:p>
    <w:p w14:paraId="772D0A81" w14:textId="12DA263C" w:rsidR="00A62F96" w:rsidRDefault="00A62F96" w:rsidP="00A62F96">
      <w:pPr>
        <w:pStyle w:val="BodyText"/>
        <w:numPr>
          <w:ilvl w:val="0"/>
          <w:numId w:val="1"/>
        </w:numPr>
        <w:spacing w:before="33"/>
        <w:rPr>
          <w:spacing w:val="-2"/>
        </w:rPr>
      </w:pPr>
      <w:r>
        <w:rPr>
          <w:spacing w:val="-2"/>
        </w:rPr>
        <w:t>Churches, social clubs, service organizations, and civic groups that offer a service to the community at large.</w:t>
      </w:r>
    </w:p>
    <w:p w14:paraId="29DA3FCE" w14:textId="54BE0168" w:rsidR="00A62F96" w:rsidRDefault="00A62F96" w:rsidP="00A62F96">
      <w:pPr>
        <w:pStyle w:val="BodyText"/>
        <w:spacing w:before="33"/>
      </w:pPr>
      <w:r>
        <w:t xml:space="preserve">    </w:t>
      </w:r>
    </w:p>
    <w:p w14:paraId="736121A3" w14:textId="1B99C2B4" w:rsidR="00870642" w:rsidRPr="00A62F96" w:rsidRDefault="00AD40CF" w:rsidP="00A62F96">
      <w:pPr>
        <w:pStyle w:val="BodyText"/>
        <w:ind w:left="113"/>
        <w:rPr>
          <w:b/>
          <w:bCs/>
        </w:rPr>
      </w:pPr>
      <w:r w:rsidRPr="00A62F96">
        <w:rPr>
          <w:b/>
          <w:bCs/>
        </w:rPr>
        <w:t>Organizations meeting</w:t>
      </w:r>
      <w:r w:rsidRPr="00A62F96">
        <w:rPr>
          <w:b/>
          <w:bCs/>
          <w:spacing w:val="-3"/>
        </w:rPr>
        <w:t xml:space="preserve"> </w:t>
      </w:r>
      <w:r w:rsidRPr="00A62F96">
        <w:rPr>
          <w:b/>
          <w:bCs/>
        </w:rPr>
        <w:t>the</w:t>
      </w:r>
      <w:r w:rsidRPr="00A62F96">
        <w:rPr>
          <w:b/>
          <w:bCs/>
          <w:spacing w:val="-2"/>
        </w:rPr>
        <w:t xml:space="preserve"> </w:t>
      </w:r>
      <w:r w:rsidRPr="00A62F96">
        <w:rPr>
          <w:b/>
          <w:bCs/>
        </w:rPr>
        <w:t>following</w:t>
      </w:r>
      <w:r w:rsidRPr="00A62F96">
        <w:rPr>
          <w:b/>
          <w:bCs/>
          <w:spacing w:val="-1"/>
        </w:rPr>
        <w:t xml:space="preserve"> </w:t>
      </w:r>
      <w:r w:rsidRPr="00A62F96">
        <w:rPr>
          <w:b/>
          <w:bCs/>
        </w:rPr>
        <w:t>criteria</w:t>
      </w:r>
      <w:r w:rsidRPr="00A62F96">
        <w:rPr>
          <w:b/>
          <w:bCs/>
          <w:spacing w:val="-2"/>
        </w:rPr>
        <w:t xml:space="preserve"> </w:t>
      </w:r>
      <w:r w:rsidRPr="00A62F96">
        <w:rPr>
          <w:b/>
          <w:bCs/>
        </w:rPr>
        <w:t>may</w:t>
      </w:r>
      <w:r w:rsidRPr="00A62F96">
        <w:rPr>
          <w:b/>
          <w:bCs/>
          <w:spacing w:val="-5"/>
        </w:rPr>
        <w:t xml:space="preserve"> </w:t>
      </w:r>
      <w:r w:rsidRPr="00A62F96">
        <w:rPr>
          <w:b/>
          <w:bCs/>
        </w:rPr>
        <w:t>be</w:t>
      </w:r>
      <w:r w:rsidRPr="00A62F96">
        <w:rPr>
          <w:b/>
          <w:bCs/>
          <w:spacing w:val="-2"/>
        </w:rPr>
        <w:t xml:space="preserve"> </w:t>
      </w:r>
      <w:r w:rsidRPr="00A62F96">
        <w:rPr>
          <w:b/>
          <w:bCs/>
        </w:rPr>
        <w:t>considered</w:t>
      </w:r>
      <w:r w:rsidRPr="00A62F96">
        <w:rPr>
          <w:b/>
          <w:bCs/>
          <w:spacing w:val="-1"/>
        </w:rPr>
        <w:t xml:space="preserve"> </w:t>
      </w:r>
      <w:r w:rsidRPr="00A62F96">
        <w:rPr>
          <w:b/>
          <w:bCs/>
        </w:rPr>
        <w:t>for</w:t>
      </w:r>
      <w:r w:rsidRPr="00A62F96">
        <w:rPr>
          <w:b/>
          <w:bCs/>
          <w:spacing w:val="-3"/>
        </w:rPr>
        <w:t xml:space="preserve"> </w:t>
      </w:r>
      <w:r w:rsidRPr="00A62F96">
        <w:rPr>
          <w:b/>
          <w:bCs/>
        </w:rPr>
        <w:t>inclusion</w:t>
      </w:r>
      <w:r w:rsidR="00A62F96">
        <w:rPr>
          <w:b/>
          <w:bCs/>
        </w:rPr>
        <w:t>,</w:t>
      </w:r>
      <w:r w:rsidRPr="00A62F96">
        <w:rPr>
          <w:b/>
          <w:bCs/>
          <w:spacing w:val="-1"/>
        </w:rPr>
        <w:t xml:space="preserve"> </w:t>
      </w:r>
      <w:r w:rsidRPr="00A62F96">
        <w:rPr>
          <w:b/>
          <w:bCs/>
        </w:rPr>
        <w:t>provided</w:t>
      </w:r>
      <w:r w:rsidRPr="00A62F96">
        <w:rPr>
          <w:b/>
          <w:bCs/>
          <w:spacing w:val="-1"/>
        </w:rPr>
        <w:t xml:space="preserve"> </w:t>
      </w:r>
      <w:r w:rsidRPr="00A62F96">
        <w:rPr>
          <w:b/>
          <w:bCs/>
        </w:rPr>
        <w:t>they</w:t>
      </w:r>
      <w:r w:rsidRPr="00A62F96">
        <w:rPr>
          <w:b/>
          <w:bCs/>
          <w:spacing w:val="-5"/>
        </w:rPr>
        <w:t xml:space="preserve"> </w:t>
      </w:r>
      <w:r w:rsidRPr="00A62F96">
        <w:rPr>
          <w:b/>
          <w:bCs/>
        </w:rPr>
        <w:t>meet all mandatory criteria above and do not violate any exclusion factors.</w:t>
      </w:r>
    </w:p>
    <w:p w14:paraId="716C5DA6" w14:textId="3ADE14AF" w:rsidR="00870642" w:rsidRPr="00A62F96" w:rsidRDefault="00AC4545" w:rsidP="00A62F96">
      <w:pPr>
        <w:pStyle w:val="BodyText"/>
        <w:numPr>
          <w:ilvl w:val="0"/>
          <w:numId w:val="2"/>
        </w:numPr>
        <w:spacing w:line="263" w:lineRule="exact"/>
      </w:pPr>
      <w:r>
        <w:t>For-profit organizations providing health or human ser</w:t>
      </w:r>
      <w:r w:rsidR="00AD40CF">
        <w:t xml:space="preserve">vices </w:t>
      </w:r>
      <w:r w:rsidR="00251CA7">
        <w:t>are not</w:t>
      </w:r>
      <w:r w:rsidR="00AD40CF">
        <w:t xml:space="preserve"> adequately available from the </w:t>
      </w:r>
      <w:r>
        <w:t>non-profit</w:t>
      </w:r>
      <w:r w:rsidR="00A62F96">
        <w:t xml:space="preserve"> </w:t>
      </w:r>
      <w:r w:rsidR="00AD40CF">
        <w:t>sector</w:t>
      </w:r>
      <w:r w:rsidR="00AD40CF">
        <w:rPr>
          <w:spacing w:val="-7"/>
        </w:rPr>
        <w:t xml:space="preserve"> </w:t>
      </w:r>
      <w:r w:rsidR="00AD40CF">
        <w:t>and</w:t>
      </w:r>
      <w:r w:rsidR="00AD40CF">
        <w:rPr>
          <w:spacing w:val="-3"/>
        </w:rPr>
        <w:t xml:space="preserve"> </w:t>
      </w:r>
      <w:r w:rsidR="00AD40CF">
        <w:t>are</w:t>
      </w:r>
      <w:r w:rsidR="00AD40CF">
        <w:rPr>
          <w:spacing w:val="-3"/>
        </w:rPr>
        <w:t xml:space="preserve"> </w:t>
      </w:r>
      <w:r w:rsidR="00AD40CF">
        <w:t>considered</w:t>
      </w:r>
      <w:r w:rsidR="00AD40CF">
        <w:rPr>
          <w:spacing w:val="-5"/>
        </w:rPr>
        <w:t xml:space="preserve"> </w:t>
      </w:r>
      <w:r w:rsidR="00AD40CF">
        <w:t>on</w:t>
      </w:r>
      <w:r w:rsidR="00AD40CF">
        <w:rPr>
          <w:spacing w:val="-3"/>
        </w:rPr>
        <w:t xml:space="preserve"> </w:t>
      </w:r>
      <w:r w:rsidR="00AD40CF">
        <w:t>an</w:t>
      </w:r>
      <w:r w:rsidR="00AD40CF">
        <w:rPr>
          <w:spacing w:val="-5"/>
        </w:rPr>
        <w:t xml:space="preserve"> </w:t>
      </w:r>
      <w:r w:rsidR="00AD40CF">
        <w:t>individual</w:t>
      </w:r>
      <w:r w:rsidR="00AD40CF">
        <w:rPr>
          <w:spacing w:val="-6"/>
        </w:rPr>
        <w:t xml:space="preserve"> </w:t>
      </w:r>
      <w:r w:rsidR="00AD40CF">
        <w:rPr>
          <w:spacing w:val="-2"/>
        </w:rPr>
        <w:t>basis.</w:t>
      </w:r>
    </w:p>
    <w:p w14:paraId="5B9BEDB3" w14:textId="2F44C72F" w:rsidR="00A62F96" w:rsidRPr="00A62F96" w:rsidRDefault="00A62F96" w:rsidP="00A62F96">
      <w:pPr>
        <w:pStyle w:val="BodyText"/>
        <w:numPr>
          <w:ilvl w:val="0"/>
          <w:numId w:val="2"/>
        </w:numPr>
        <w:spacing w:line="263" w:lineRule="exact"/>
      </w:pPr>
      <w:r>
        <w:rPr>
          <w:spacing w:val="-2"/>
        </w:rPr>
        <w:t xml:space="preserve">Support groups that are not part of a larger </w:t>
      </w:r>
      <w:r w:rsidR="00895ECE">
        <w:rPr>
          <w:spacing w:val="-2"/>
        </w:rPr>
        <w:t>agency,</w:t>
      </w:r>
      <w:r>
        <w:rPr>
          <w:spacing w:val="-2"/>
        </w:rPr>
        <w:t xml:space="preserve"> </w:t>
      </w:r>
      <w:r w:rsidR="00895ECE">
        <w:rPr>
          <w:spacing w:val="-2"/>
        </w:rPr>
        <w:t xml:space="preserve">that </w:t>
      </w:r>
      <w:r>
        <w:rPr>
          <w:spacing w:val="-2"/>
        </w:rPr>
        <w:t xml:space="preserve">do not charge a service </w:t>
      </w:r>
      <w:proofErr w:type="gramStart"/>
      <w:r>
        <w:rPr>
          <w:spacing w:val="-2"/>
        </w:rPr>
        <w:t>fee</w:t>
      </w:r>
      <w:r w:rsidR="00895ECE">
        <w:rPr>
          <w:spacing w:val="-2"/>
        </w:rPr>
        <w:t>,</w:t>
      </w:r>
      <w:r>
        <w:rPr>
          <w:spacing w:val="-2"/>
        </w:rPr>
        <w:t xml:space="preserve"> and</w:t>
      </w:r>
      <w:proofErr w:type="gramEnd"/>
      <w:r>
        <w:rPr>
          <w:spacing w:val="-2"/>
        </w:rPr>
        <w:t xml:space="preserve"> can demonstrate provision of service for at least 6 months.</w:t>
      </w:r>
    </w:p>
    <w:p w14:paraId="137F1C12" w14:textId="51660F6B" w:rsidR="00870642" w:rsidRDefault="00A62F96" w:rsidP="00A62F96">
      <w:pPr>
        <w:pStyle w:val="BodyText"/>
        <w:numPr>
          <w:ilvl w:val="0"/>
          <w:numId w:val="2"/>
        </w:numPr>
        <w:spacing w:before="36" w:line="263" w:lineRule="exact"/>
        <w:ind w:right="93"/>
      </w:pPr>
      <w:r>
        <w:t xml:space="preserve">National organizations and out-of-county entities, including statewide and national </w:t>
      </w:r>
      <w:r w:rsidR="00AD40CF">
        <w:t>toll-free phone services,</w:t>
      </w:r>
      <w:r w:rsidR="00AD40CF" w:rsidRPr="00A62F96">
        <w:rPr>
          <w:spacing w:val="-3"/>
        </w:rPr>
        <w:t xml:space="preserve"> </w:t>
      </w:r>
      <w:r w:rsidR="00251CA7">
        <w:t>which</w:t>
      </w:r>
      <w:r w:rsidR="00AD40CF">
        <w:t xml:space="preserve"> offer needed</w:t>
      </w:r>
      <w:r w:rsidR="00AD40CF" w:rsidRPr="00A62F96">
        <w:rPr>
          <w:spacing w:val="-2"/>
        </w:rPr>
        <w:t xml:space="preserve"> </w:t>
      </w:r>
      <w:r w:rsidR="00AD40CF">
        <w:t>health</w:t>
      </w:r>
      <w:r w:rsidR="00AD40CF" w:rsidRPr="00A62F96">
        <w:rPr>
          <w:spacing w:val="-5"/>
        </w:rPr>
        <w:t xml:space="preserve"> </w:t>
      </w:r>
      <w:r w:rsidR="00AD40CF">
        <w:t>and</w:t>
      </w:r>
      <w:r w:rsidR="00AD40CF" w:rsidRPr="00A62F96">
        <w:rPr>
          <w:spacing w:val="-2"/>
        </w:rPr>
        <w:t xml:space="preserve"> </w:t>
      </w:r>
      <w:r w:rsidR="00AD40CF">
        <w:t>human</w:t>
      </w:r>
      <w:r w:rsidR="00AD40CF" w:rsidRPr="00A62F96">
        <w:rPr>
          <w:spacing w:val="-2"/>
        </w:rPr>
        <w:t xml:space="preserve"> </w:t>
      </w:r>
      <w:r w:rsidR="00AC4545">
        <w:t>services,</w:t>
      </w:r>
      <w:r w:rsidR="00AD40CF" w:rsidRPr="00A62F96">
        <w:rPr>
          <w:spacing w:val="-3"/>
        </w:rPr>
        <w:t xml:space="preserve"> </w:t>
      </w:r>
      <w:r w:rsidR="00AD40CF">
        <w:t>and which</w:t>
      </w:r>
      <w:r w:rsidR="00AD40CF" w:rsidRPr="00A62F96">
        <w:rPr>
          <w:spacing w:val="-2"/>
        </w:rPr>
        <w:t xml:space="preserve"> </w:t>
      </w:r>
      <w:r w:rsidR="00AD40CF">
        <w:t>address</w:t>
      </w:r>
      <w:r w:rsidR="00AD40CF" w:rsidRPr="00A62F96">
        <w:rPr>
          <w:spacing w:val="-1"/>
        </w:rPr>
        <w:t xml:space="preserve"> </w:t>
      </w:r>
      <w:r w:rsidR="00AD40CF">
        <w:t>a gap</w:t>
      </w:r>
      <w:r w:rsidR="00AD40CF" w:rsidRPr="00A62F96">
        <w:rPr>
          <w:spacing w:val="-2"/>
        </w:rPr>
        <w:t xml:space="preserve"> </w:t>
      </w:r>
      <w:r w:rsidR="00AD40CF">
        <w:t>in</w:t>
      </w:r>
      <w:r w:rsidR="00AD40CF" w:rsidRPr="00A62F96">
        <w:rPr>
          <w:spacing w:val="-2"/>
        </w:rPr>
        <w:t xml:space="preserve"> </w:t>
      </w:r>
      <w:r w:rsidR="00AD40CF">
        <w:t>local</w:t>
      </w:r>
      <w:r w:rsidR="00AD40CF" w:rsidRPr="00A62F96">
        <w:rPr>
          <w:spacing w:val="-1"/>
        </w:rPr>
        <w:t xml:space="preserve"> </w:t>
      </w:r>
      <w:r w:rsidR="00AD40CF">
        <w:t>services</w:t>
      </w:r>
      <w:r>
        <w:t>,</w:t>
      </w:r>
      <w:r w:rsidR="00AD40CF" w:rsidRPr="00A62F96">
        <w:rPr>
          <w:spacing w:val="-3"/>
        </w:rPr>
        <w:t xml:space="preserve"> </w:t>
      </w:r>
      <w:r w:rsidR="00AD40CF">
        <w:t>or</w:t>
      </w:r>
      <w:r w:rsidR="00AD40CF" w:rsidRPr="00A62F96">
        <w:rPr>
          <w:spacing w:val="-4"/>
        </w:rPr>
        <w:t xml:space="preserve"> </w:t>
      </w:r>
      <w:r w:rsidR="00AD40CF">
        <w:t xml:space="preserve">in the case where the </w:t>
      </w:r>
      <w:r>
        <w:t>out-of-county</w:t>
      </w:r>
      <w:r w:rsidR="00AD40CF">
        <w:t xml:space="preserve"> service is more accessible to residents than the equivalent services offered within the State of Alabama.</w:t>
      </w:r>
    </w:p>
    <w:p w14:paraId="7C48EC44" w14:textId="14622594" w:rsidR="00A62F96" w:rsidRDefault="00A62F96" w:rsidP="00A62F96">
      <w:pPr>
        <w:pStyle w:val="BodyText"/>
        <w:numPr>
          <w:ilvl w:val="0"/>
          <w:numId w:val="2"/>
        </w:numPr>
        <w:spacing w:before="36" w:line="263" w:lineRule="exact"/>
        <w:ind w:right="93"/>
      </w:pPr>
      <w:r>
        <w:t xml:space="preserve">Professional Associations </w:t>
      </w:r>
      <w:proofErr w:type="gramStart"/>
      <w:r w:rsidR="004C5A5F">
        <w:t>providing</w:t>
      </w:r>
      <w:proofErr w:type="gramEnd"/>
      <w:r>
        <w:t xml:space="preserve"> a public service</w:t>
      </w:r>
      <w:r w:rsidR="004C5A5F">
        <w:t xml:space="preserve"> </w:t>
      </w:r>
      <w:r>
        <w:t>(e.g. information and referral).</w:t>
      </w:r>
    </w:p>
    <w:p w14:paraId="62556486" w14:textId="77777777" w:rsidR="00A62F96" w:rsidRDefault="00A62F96" w:rsidP="00A62F96">
      <w:pPr>
        <w:pStyle w:val="BodyText"/>
        <w:spacing w:before="36" w:line="263" w:lineRule="exact"/>
        <w:ind w:left="473" w:right="93"/>
      </w:pPr>
    </w:p>
    <w:p w14:paraId="0E648847" w14:textId="32EB3339" w:rsidR="00870642" w:rsidRPr="00A62F96" w:rsidRDefault="00870642">
      <w:pPr>
        <w:pStyle w:val="BodyText"/>
        <w:spacing w:before="3"/>
        <w:rPr>
          <w:b/>
          <w:bCs/>
          <w:sz w:val="5"/>
        </w:rPr>
      </w:pPr>
    </w:p>
    <w:p w14:paraId="27871C25" w14:textId="77777777" w:rsidR="00A62F96" w:rsidRPr="00A62F96" w:rsidRDefault="00AD40CF" w:rsidP="00A62F96">
      <w:pPr>
        <w:rPr>
          <w:b/>
          <w:bCs/>
        </w:rPr>
      </w:pPr>
      <w:r w:rsidRPr="00A62F96">
        <w:rPr>
          <w:b/>
          <w:bCs/>
        </w:rPr>
        <w:t>Organizations meeting</w:t>
      </w:r>
      <w:r w:rsidRPr="00A62F96">
        <w:rPr>
          <w:b/>
          <w:bCs/>
          <w:spacing w:val="-3"/>
        </w:rPr>
        <w:t xml:space="preserve"> </w:t>
      </w:r>
      <w:r w:rsidRPr="00A62F96">
        <w:rPr>
          <w:b/>
          <w:bCs/>
        </w:rPr>
        <w:t>the</w:t>
      </w:r>
      <w:r w:rsidRPr="00A62F96">
        <w:rPr>
          <w:b/>
          <w:bCs/>
          <w:spacing w:val="-2"/>
        </w:rPr>
        <w:t xml:space="preserve"> </w:t>
      </w:r>
      <w:r w:rsidRPr="00A62F96">
        <w:rPr>
          <w:b/>
          <w:bCs/>
        </w:rPr>
        <w:t>following criteria</w:t>
      </w:r>
      <w:r w:rsidRPr="00A62F96">
        <w:rPr>
          <w:b/>
          <w:bCs/>
          <w:spacing w:val="-5"/>
        </w:rPr>
        <w:t xml:space="preserve"> </w:t>
      </w:r>
      <w:r w:rsidRPr="00A62F96">
        <w:rPr>
          <w:b/>
          <w:bCs/>
          <w:u w:val="single"/>
        </w:rPr>
        <w:t>will</w:t>
      </w:r>
      <w:r w:rsidRPr="00A62F96">
        <w:rPr>
          <w:b/>
          <w:bCs/>
          <w:spacing w:val="-5"/>
          <w:u w:val="single"/>
        </w:rPr>
        <w:t xml:space="preserve"> </w:t>
      </w:r>
      <w:r w:rsidRPr="00A62F96">
        <w:rPr>
          <w:b/>
          <w:bCs/>
          <w:u w:val="single"/>
        </w:rPr>
        <w:t>not</w:t>
      </w:r>
      <w:r w:rsidRPr="00A62F96">
        <w:rPr>
          <w:b/>
          <w:bCs/>
          <w:spacing w:val="-1"/>
          <w:u w:val="single"/>
        </w:rPr>
        <w:t xml:space="preserve"> </w:t>
      </w:r>
      <w:r w:rsidRPr="00A62F96">
        <w:rPr>
          <w:b/>
          <w:bCs/>
          <w:u w:val="single"/>
        </w:rPr>
        <w:t>be</w:t>
      </w:r>
      <w:r w:rsidRPr="00A62F96">
        <w:rPr>
          <w:b/>
          <w:bCs/>
          <w:spacing w:val="-2"/>
          <w:u w:val="single"/>
        </w:rPr>
        <w:t xml:space="preserve"> </w:t>
      </w:r>
      <w:r w:rsidRPr="00A62F96">
        <w:rPr>
          <w:b/>
          <w:bCs/>
          <w:u w:val="single"/>
        </w:rPr>
        <w:t>included</w:t>
      </w:r>
      <w:r w:rsidRPr="00A62F96">
        <w:rPr>
          <w:b/>
          <w:bCs/>
          <w:spacing w:val="-3"/>
          <w:u w:val="single"/>
        </w:rPr>
        <w:t xml:space="preserve"> </w:t>
      </w:r>
      <w:r w:rsidRPr="00A62F96">
        <w:rPr>
          <w:b/>
          <w:bCs/>
        </w:rPr>
        <w:t>in</w:t>
      </w:r>
      <w:r w:rsidRPr="00A62F96">
        <w:rPr>
          <w:b/>
          <w:bCs/>
          <w:spacing w:val="-3"/>
        </w:rPr>
        <w:t xml:space="preserve"> </w:t>
      </w:r>
      <w:r w:rsidRPr="00A62F96">
        <w:rPr>
          <w:b/>
          <w:bCs/>
        </w:rPr>
        <w:t>the</w:t>
      </w:r>
      <w:r w:rsidRPr="00A62F96">
        <w:rPr>
          <w:b/>
          <w:bCs/>
          <w:spacing w:val="-2"/>
        </w:rPr>
        <w:t xml:space="preserve"> </w:t>
      </w:r>
      <w:r w:rsidR="00AC4545" w:rsidRPr="00A62F96">
        <w:rPr>
          <w:b/>
          <w:bCs/>
        </w:rPr>
        <w:t>211</w:t>
      </w:r>
      <w:r w:rsidRPr="00A62F96">
        <w:rPr>
          <w:b/>
          <w:bCs/>
        </w:rPr>
        <w:t xml:space="preserve"> Connects</w:t>
      </w:r>
      <w:r w:rsidRPr="00A62F96">
        <w:rPr>
          <w:b/>
          <w:bCs/>
          <w:spacing w:val="-2"/>
        </w:rPr>
        <w:t xml:space="preserve"> </w:t>
      </w:r>
      <w:r w:rsidRPr="00A62F96">
        <w:rPr>
          <w:b/>
          <w:bCs/>
        </w:rPr>
        <w:t>Alabama resource database.</w:t>
      </w:r>
    </w:p>
    <w:p w14:paraId="7C138436" w14:textId="0BD7BD31" w:rsidR="00A62F96" w:rsidRDefault="00A62F96" w:rsidP="00A62F96">
      <w:pPr>
        <w:pStyle w:val="ListParagraph"/>
        <w:numPr>
          <w:ilvl w:val="0"/>
          <w:numId w:val="4"/>
        </w:numPr>
      </w:pPr>
      <w:r w:rsidRPr="00A62F96">
        <w:t>Any organization</w:t>
      </w:r>
      <w:r>
        <w:t xml:space="preserve"> </w:t>
      </w:r>
      <w:r w:rsidR="004C5A5F">
        <w:t>that</w:t>
      </w:r>
      <w:r>
        <w:t xml:space="preserve"> promotes or delivers illegal services.</w:t>
      </w:r>
    </w:p>
    <w:p w14:paraId="344D1DBC" w14:textId="4EE00994" w:rsidR="00A62F96" w:rsidRDefault="00A62F96" w:rsidP="00A62F96">
      <w:pPr>
        <w:pStyle w:val="ListParagraph"/>
        <w:numPr>
          <w:ilvl w:val="0"/>
          <w:numId w:val="4"/>
        </w:numPr>
      </w:pPr>
      <w:r>
        <w:t xml:space="preserve">Agencies that </w:t>
      </w:r>
      <w:r w:rsidR="004C5A5F">
        <w:t>misrepresent</w:t>
      </w:r>
      <w:r>
        <w:t xml:space="preserve"> </w:t>
      </w:r>
      <w:r w:rsidR="004C5A5F">
        <w:t>themselves fail to respond to updating contacts or deny service based on prejudice or discrimination.</w:t>
      </w:r>
    </w:p>
    <w:p w14:paraId="153D4C2F" w14:textId="77777777" w:rsidR="00D82AA5" w:rsidRPr="00D82AA5" w:rsidRDefault="004C5A5F" w:rsidP="00D82AA5">
      <w:pPr>
        <w:pStyle w:val="ListParagraph"/>
        <w:numPr>
          <w:ilvl w:val="0"/>
          <w:numId w:val="4"/>
        </w:numPr>
        <w:rPr>
          <w:sz w:val="20"/>
        </w:rPr>
      </w:pPr>
      <w:r>
        <w:t>Services that are available only to members of a certain group or affiliation.  For example, counseling is available to a church’s parishioners only.</w:t>
      </w:r>
    </w:p>
    <w:p w14:paraId="540CA6CF" w14:textId="77777777" w:rsidR="00D82AA5" w:rsidRPr="00D82AA5" w:rsidRDefault="009B2F7F" w:rsidP="00D82AA5">
      <w:pPr>
        <w:pStyle w:val="ListParagraph"/>
        <w:numPr>
          <w:ilvl w:val="0"/>
          <w:numId w:val="5"/>
        </w:numPr>
        <w:spacing w:before="37"/>
        <w:ind w:right="93"/>
      </w:pPr>
      <w:r w:rsidRPr="00D82AA5">
        <w:rPr>
          <w:bCs/>
        </w:rPr>
        <w:t xml:space="preserve">Organizations that offer free or </w:t>
      </w:r>
      <w:r w:rsidR="00D82AA5" w:rsidRPr="00D82AA5">
        <w:rPr>
          <w:bCs/>
        </w:rPr>
        <w:t>low-cost services only to market the organization’s main business when</w:t>
      </w:r>
      <w:r w:rsidR="00D82AA5" w:rsidRPr="00D82AA5">
        <w:rPr>
          <w:b/>
        </w:rPr>
        <w:t xml:space="preserve"> </w:t>
      </w:r>
      <w:r w:rsidR="00D82AA5" w:rsidRPr="00D82AA5">
        <w:rPr>
          <w:spacing w:val="-2"/>
        </w:rPr>
        <w:t>the</w:t>
      </w:r>
      <w:r w:rsidR="00D82AA5" w:rsidRPr="00D82AA5">
        <w:rPr>
          <w:spacing w:val="-8"/>
        </w:rPr>
        <w:t xml:space="preserve"> </w:t>
      </w:r>
      <w:r w:rsidR="00D82AA5" w:rsidRPr="00D82AA5">
        <w:rPr>
          <w:spacing w:val="-2"/>
        </w:rPr>
        <w:t>organization’s</w:t>
      </w:r>
      <w:r w:rsidR="00D82AA5" w:rsidRPr="00D82AA5">
        <w:rPr>
          <w:spacing w:val="-8"/>
        </w:rPr>
        <w:t xml:space="preserve"> </w:t>
      </w:r>
      <w:r w:rsidR="00D82AA5" w:rsidRPr="00D82AA5">
        <w:rPr>
          <w:spacing w:val="-2"/>
        </w:rPr>
        <w:t>main</w:t>
      </w:r>
      <w:r w:rsidR="00D82AA5" w:rsidRPr="00D82AA5">
        <w:rPr>
          <w:spacing w:val="-10"/>
        </w:rPr>
        <w:t xml:space="preserve"> </w:t>
      </w:r>
      <w:r w:rsidR="00D82AA5" w:rsidRPr="00D82AA5">
        <w:rPr>
          <w:spacing w:val="-2"/>
        </w:rPr>
        <w:t>business/services</w:t>
      </w:r>
      <w:r w:rsidR="00D82AA5" w:rsidRPr="00D82AA5">
        <w:rPr>
          <w:spacing w:val="-10"/>
        </w:rPr>
        <w:t xml:space="preserve"> </w:t>
      </w:r>
      <w:r w:rsidR="00D82AA5" w:rsidRPr="00D82AA5">
        <w:rPr>
          <w:spacing w:val="-2"/>
        </w:rPr>
        <w:t>are</w:t>
      </w:r>
      <w:r w:rsidR="00D82AA5" w:rsidRPr="00D82AA5">
        <w:rPr>
          <w:spacing w:val="-7"/>
        </w:rPr>
        <w:t xml:space="preserve"> </w:t>
      </w:r>
      <w:r w:rsidR="00D82AA5" w:rsidRPr="00D82AA5">
        <w:rPr>
          <w:spacing w:val="-2"/>
        </w:rPr>
        <w:t>not</w:t>
      </w:r>
      <w:r w:rsidR="00D82AA5" w:rsidRPr="00D82AA5">
        <w:rPr>
          <w:spacing w:val="-11"/>
        </w:rPr>
        <w:t xml:space="preserve"> </w:t>
      </w:r>
      <w:r w:rsidR="00D82AA5" w:rsidRPr="00D82AA5">
        <w:rPr>
          <w:spacing w:val="-2"/>
        </w:rPr>
        <w:t>appropriate</w:t>
      </w:r>
      <w:r w:rsidR="00D82AA5" w:rsidRPr="00D82AA5">
        <w:rPr>
          <w:spacing w:val="-7"/>
        </w:rPr>
        <w:t xml:space="preserve"> </w:t>
      </w:r>
      <w:r w:rsidR="00D82AA5" w:rsidRPr="00D82AA5">
        <w:rPr>
          <w:spacing w:val="-2"/>
        </w:rPr>
        <w:t>for</w:t>
      </w:r>
      <w:r w:rsidR="00D82AA5" w:rsidRPr="00D82AA5">
        <w:rPr>
          <w:spacing w:val="-9"/>
        </w:rPr>
        <w:t xml:space="preserve"> </w:t>
      </w:r>
      <w:r w:rsidR="00D82AA5" w:rsidRPr="00D82AA5">
        <w:rPr>
          <w:spacing w:val="-2"/>
        </w:rPr>
        <w:t>211</w:t>
      </w:r>
      <w:r w:rsidR="00D82AA5" w:rsidRPr="00D82AA5">
        <w:rPr>
          <w:spacing w:val="-10"/>
        </w:rPr>
        <w:t xml:space="preserve"> </w:t>
      </w:r>
      <w:proofErr w:type="gramStart"/>
      <w:r w:rsidR="00D82AA5" w:rsidRPr="00D82AA5">
        <w:rPr>
          <w:spacing w:val="-2"/>
        </w:rPr>
        <w:t>inclusion</w:t>
      </w:r>
      <w:proofErr w:type="gramEnd"/>
      <w:r w:rsidR="00D82AA5" w:rsidRPr="00D82AA5">
        <w:rPr>
          <w:spacing w:val="-2"/>
        </w:rPr>
        <w:t xml:space="preserve">. </w:t>
      </w:r>
    </w:p>
    <w:p w14:paraId="2D9137E0" w14:textId="0EFE7CF6" w:rsidR="00D82AA5" w:rsidRDefault="00D82AA5" w:rsidP="00D82AA5">
      <w:pPr>
        <w:pStyle w:val="ListParagraph"/>
        <w:numPr>
          <w:ilvl w:val="0"/>
          <w:numId w:val="5"/>
        </w:numPr>
        <w:spacing w:before="37"/>
        <w:ind w:right="93"/>
      </w:pPr>
      <w:r>
        <w:rPr>
          <w:rFonts w:ascii="Times New Roman"/>
          <w:noProof/>
          <w:spacing w:val="12"/>
          <w:position w:val="-4"/>
          <w:sz w:val="20"/>
        </w:rPr>
        <w:drawing>
          <wp:inline distT="0" distB="0" distL="0" distR="0" wp14:anchorId="453FAE90" wp14:editId="3718ACD8">
            <wp:extent cx="1450848" cy="134111"/>
            <wp:effectExtent l="0" t="0" r="0" b="0"/>
            <wp:docPr id="74583511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2AA5">
        <w:rPr>
          <w:rFonts w:ascii="Times New Roman"/>
          <w:spacing w:val="-4"/>
          <w:sz w:val="20"/>
        </w:rPr>
        <w:t xml:space="preserve"> </w:t>
      </w:r>
      <w:r>
        <w:t>group</w:t>
      </w:r>
      <w:r w:rsidRPr="00D82AA5">
        <w:rPr>
          <w:spacing w:val="-2"/>
        </w:rPr>
        <w:t xml:space="preserve"> </w:t>
      </w:r>
      <w:r>
        <w:t>practices</w:t>
      </w:r>
      <w:r w:rsidRPr="00D82AA5">
        <w:rPr>
          <w:spacing w:val="-3"/>
        </w:rPr>
        <w:t xml:space="preserve"> </w:t>
      </w:r>
      <w:r>
        <w:t>of</w:t>
      </w:r>
      <w:r w:rsidRPr="00D82AA5">
        <w:rPr>
          <w:spacing w:val="-3"/>
        </w:rPr>
        <w:t xml:space="preserve"> </w:t>
      </w:r>
      <w:r>
        <w:t>mental</w:t>
      </w:r>
      <w:r w:rsidRPr="00D82AA5">
        <w:rPr>
          <w:spacing w:val="-4"/>
        </w:rPr>
        <w:t xml:space="preserve"> </w:t>
      </w:r>
      <w:r>
        <w:t>health</w:t>
      </w:r>
      <w:r w:rsidRPr="00D82AA5">
        <w:rPr>
          <w:spacing w:val="-5"/>
        </w:rPr>
        <w:t xml:space="preserve"> </w:t>
      </w:r>
      <w:r>
        <w:t>providers, medical</w:t>
      </w:r>
      <w:r w:rsidRPr="00D82AA5">
        <w:rPr>
          <w:spacing w:val="-1"/>
        </w:rPr>
        <w:t xml:space="preserve"> </w:t>
      </w:r>
      <w:r>
        <w:t>doctors,</w:t>
      </w:r>
      <w:r w:rsidRPr="00D82AA5">
        <w:rPr>
          <w:spacing w:val="-3"/>
        </w:rPr>
        <w:t xml:space="preserve"> </w:t>
      </w:r>
      <w:r>
        <w:t>dentists, legal/paralegal providers, etc.</w:t>
      </w:r>
    </w:p>
    <w:p w14:paraId="27603702" w14:textId="7C71D6B0" w:rsidR="00D82AA5" w:rsidRDefault="00D82AA5" w:rsidP="00D82AA5">
      <w:pPr>
        <w:pStyle w:val="ListParagraph"/>
        <w:numPr>
          <w:ilvl w:val="0"/>
          <w:numId w:val="5"/>
        </w:numPr>
        <w:spacing w:before="37"/>
        <w:ind w:right="93"/>
      </w:pPr>
      <w:r>
        <w:t>Organizations that do not maintain a consistently available contact person may not be included in the database or may be removed from the database.  Access through an answering machine is acceptable.</w:t>
      </w:r>
    </w:p>
    <w:p w14:paraId="6E4D9BD4" w14:textId="371952F5" w:rsidR="009B2F7F" w:rsidRDefault="009B2F7F" w:rsidP="009B2F7F">
      <w:pPr>
        <w:pStyle w:val="BodyText"/>
        <w:ind w:left="120" w:right="93"/>
        <w:rPr>
          <w:b/>
        </w:rPr>
      </w:pPr>
    </w:p>
    <w:p w14:paraId="7F34218A" w14:textId="77777777" w:rsidR="009B2F7F" w:rsidRDefault="009B2F7F" w:rsidP="009B2F7F">
      <w:pPr>
        <w:pStyle w:val="BodyText"/>
        <w:ind w:left="120" w:right="93"/>
        <w:rPr>
          <w:b/>
        </w:rPr>
      </w:pPr>
    </w:p>
    <w:p w14:paraId="17F135A8" w14:textId="52CBAE42" w:rsidR="009B2F7F" w:rsidRDefault="009B2F7F" w:rsidP="009B2F7F">
      <w:pPr>
        <w:pStyle w:val="BodyText"/>
        <w:ind w:left="120" w:right="93"/>
      </w:pPr>
      <w:r>
        <w:rPr>
          <w:b/>
        </w:rPr>
        <w:t>Guidelines for Review and/or Appeals</w:t>
      </w:r>
      <w:r w:rsidR="00895ECE">
        <w:rPr>
          <w:b/>
        </w:rPr>
        <w:t>.</w:t>
      </w:r>
      <w:r>
        <w:rPr>
          <w:b/>
        </w:rPr>
        <w:t xml:space="preserve"> </w:t>
      </w:r>
      <w:r>
        <w:t xml:space="preserve">Should special circumstances exist </w:t>
      </w:r>
      <w:r w:rsidR="00895ECE">
        <w:t>that</w:t>
      </w:r>
      <w:r>
        <w:t xml:space="preserve"> are not effectively covered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preceding</w:t>
      </w:r>
      <w:r>
        <w:rPr>
          <w:spacing w:val="-4"/>
        </w:rPr>
        <w:t xml:space="preserve"> </w:t>
      </w:r>
      <w:r>
        <w:t>guidelines,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exclusion,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 or organization in question may contact 211 Connects Alabama and request a review of the inclusion/exclusion decision.</w:t>
      </w:r>
    </w:p>
    <w:p w14:paraId="1BA428B4" w14:textId="77777777" w:rsidR="009B2F7F" w:rsidRDefault="009B2F7F" w:rsidP="009B2F7F">
      <w:pPr>
        <w:pStyle w:val="BodyText"/>
      </w:pPr>
    </w:p>
    <w:p w14:paraId="03BA3D7D" w14:textId="6AE8ECB2" w:rsidR="009B2F7F" w:rsidRDefault="009B2F7F" w:rsidP="009B2F7F">
      <w:pPr>
        <w:pStyle w:val="BodyText"/>
        <w:ind w:left="120" w:right="93"/>
      </w:pPr>
      <w:r>
        <w:rPr>
          <w:b/>
        </w:rPr>
        <w:t>Disclaimer</w:t>
      </w:r>
      <w:r w:rsidR="00895ECE">
        <w:rPr>
          <w:b/>
        </w:rPr>
        <w:t>.</w:t>
      </w:r>
      <w:r>
        <w:rPr>
          <w:b/>
          <w:spacing w:val="-7"/>
        </w:rPr>
        <w:t xml:space="preserve"> </w:t>
      </w:r>
      <w:r>
        <w:t>Eligibility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inclusion.</w:t>
      </w:r>
      <w:r>
        <w:rPr>
          <w:spacing w:val="-5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211</w:t>
      </w:r>
      <w:r>
        <w:rPr>
          <w:spacing w:val="-2"/>
        </w:rPr>
        <w:t xml:space="preserve"> </w:t>
      </w:r>
      <w:r>
        <w:t>Connects</w:t>
      </w:r>
      <w:r>
        <w:rPr>
          <w:spacing w:val="-1"/>
        </w:rPr>
        <w:t xml:space="preserve"> </w:t>
      </w:r>
      <w:r>
        <w:t>Alabama database does not imply endorsement</w:t>
      </w:r>
      <w:r w:rsidR="00895ECE">
        <w:t>,</w:t>
      </w:r>
      <w:r>
        <w:t xml:space="preserve"> and omission does not indicate disapproval.</w:t>
      </w:r>
    </w:p>
    <w:p w14:paraId="1AD58B73" w14:textId="77777777" w:rsidR="009B2F7F" w:rsidRDefault="009B2F7F" w:rsidP="009B2F7F">
      <w:pPr>
        <w:pStyle w:val="BodyText"/>
        <w:ind w:left="120" w:right="93"/>
      </w:pPr>
    </w:p>
    <w:p w14:paraId="0D53869C" w14:textId="77777777" w:rsidR="009B2F7F" w:rsidRDefault="009B2F7F" w:rsidP="009B2F7F">
      <w:pPr>
        <w:pStyle w:val="BodyText"/>
        <w:ind w:left="120" w:right="93"/>
      </w:pPr>
      <w:r>
        <w:t>211 Connects Alabama may exclude or remove organizations from the 211 Connects Alabama resource</w:t>
      </w:r>
      <w:r>
        <w:rPr>
          <w:spacing w:val="-2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211</w:t>
      </w:r>
      <w:r>
        <w:rPr>
          <w:spacing w:val="-2"/>
        </w:rPr>
        <w:t xml:space="preserve"> </w:t>
      </w:r>
      <w:r>
        <w:t>Connects</w:t>
      </w:r>
      <w:r>
        <w:rPr>
          <w:spacing w:val="-5"/>
        </w:rPr>
        <w:t xml:space="preserve"> </w:t>
      </w:r>
      <w:r>
        <w:t>Alabama</w:t>
      </w:r>
      <w:r>
        <w:rPr>
          <w:spacing w:val="-4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 xml:space="preserve">Department. Exceptions to this policy may be made at the discretion of the 211 Connects Alabama Resource </w:t>
      </w:r>
      <w:r>
        <w:rPr>
          <w:spacing w:val="-2"/>
        </w:rPr>
        <w:t>Department.</w:t>
      </w:r>
    </w:p>
    <w:p w14:paraId="585FBB41" w14:textId="1DCA9837" w:rsidR="009B2F7F" w:rsidRDefault="009B2F7F" w:rsidP="009B2F7F">
      <w:pPr>
        <w:pStyle w:val="BodyText"/>
        <w:spacing w:before="263"/>
        <w:ind w:left="120" w:right="93"/>
      </w:pPr>
      <w:r>
        <w:t>This policy does not prohibit the inclusion of any program that targets services based on age, gender, health,</w:t>
      </w:r>
      <w:r>
        <w:rPr>
          <w:spacing w:val="-4"/>
        </w:rPr>
        <w:t xml:space="preserve"> </w:t>
      </w:r>
      <w:r>
        <w:t>disability,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 meet</w:t>
      </w:r>
      <w:r>
        <w:rPr>
          <w:spacing w:val="-4"/>
        </w:rPr>
        <w:t xml:space="preserve"> </w:t>
      </w:r>
      <w:r w:rsidR="00895ECE">
        <w:rPr>
          <w:spacing w:val="-4"/>
        </w:rPr>
        <w:t xml:space="preserve">the </w:t>
      </w:r>
      <w:r>
        <w:t>special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populations.</w:t>
      </w:r>
      <w:r>
        <w:rPr>
          <w:spacing w:val="-4"/>
        </w:rPr>
        <w:t xml:space="preserve"> </w:t>
      </w:r>
      <w:r>
        <w:t>However, the program must be open to all people in those targeted populations.</w:t>
      </w:r>
    </w:p>
    <w:p w14:paraId="6B9F895F" w14:textId="77777777" w:rsidR="009B2F7F" w:rsidRDefault="009B2F7F" w:rsidP="009B2F7F">
      <w:pPr>
        <w:pStyle w:val="BodyText"/>
        <w:spacing w:before="1"/>
      </w:pPr>
    </w:p>
    <w:p w14:paraId="6265FCC4" w14:textId="438FB040" w:rsidR="009B2F7F" w:rsidRDefault="009B2F7F" w:rsidP="009B2F7F">
      <w:pPr>
        <w:pStyle w:val="BodyText"/>
        <w:ind w:left="120" w:right="93"/>
      </w:pP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211</w:t>
      </w:r>
      <w:r>
        <w:rPr>
          <w:spacing w:val="-2"/>
        </w:rPr>
        <w:t xml:space="preserve"> </w:t>
      </w:r>
      <w:r>
        <w:t>Connects Alabama database will be made available to the public in various formats, including telephone information</w:t>
      </w:r>
      <w:r>
        <w:rPr>
          <w:spacing w:val="-5"/>
        </w:rPr>
        <w:t xml:space="preserve"> </w:t>
      </w:r>
      <w:r>
        <w:t>and referral, an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searchable</w:t>
      </w:r>
      <w:r>
        <w:rPr>
          <w:spacing w:val="-2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of services</w:t>
      </w:r>
      <w:r w:rsidR="00895ECE">
        <w:t>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printed</w:t>
      </w:r>
      <w:r>
        <w:rPr>
          <w:spacing w:val="-2"/>
        </w:rPr>
        <w:t xml:space="preserve"> </w:t>
      </w:r>
      <w:r>
        <w:t>materials. 211</w:t>
      </w:r>
      <w:r>
        <w:rPr>
          <w:spacing w:val="-2"/>
        </w:rPr>
        <w:t xml:space="preserve"> </w:t>
      </w:r>
      <w:r>
        <w:t>Connects Alabama reserves the right to edit information to meet format, guidelines, and space requirements.</w:t>
      </w:r>
    </w:p>
    <w:p w14:paraId="7D9EE3C2" w14:textId="77777777" w:rsidR="009B2F7F" w:rsidRDefault="009B2F7F" w:rsidP="009B2F7F">
      <w:pPr>
        <w:pStyle w:val="BodyText"/>
        <w:ind w:left="120" w:right="178"/>
        <w:rPr>
          <w:spacing w:val="-2"/>
        </w:rPr>
      </w:pPr>
      <w:r>
        <w:t>Information listed in the resource database represents what is provided to 211 Connects Alabama by service providers and, as such, 211 Connects Alabama neither guarantees nor makes any representation as</w:t>
      </w:r>
      <w:r>
        <w:rPr>
          <w:spacing w:val="-1"/>
        </w:rPr>
        <w:t xml:space="preserve"> </w:t>
      </w:r>
      <w:r>
        <w:t>to the accuracy or completeness of the information contained in its</w:t>
      </w:r>
      <w:r>
        <w:rPr>
          <w:spacing w:val="-1"/>
        </w:rPr>
        <w:t xml:space="preserve"> </w:t>
      </w:r>
      <w:r>
        <w:t>resource inventory. 211</w:t>
      </w:r>
      <w:r>
        <w:rPr>
          <w:spacing w:val="-3"/>
        </w:rPr>
        <w:t xml:space="preserve"> </w:t>
      </w:r>
      <w:r>
        <w:t>Connects</w:t>
      </w:r>
      <w:r>
        <w:rPr>
          <w:spacing w:val="-2"/>
        </w:rPr>
        <w:t xml:space="preserve"> </w:t>
      </w:r>
      <w:r>
        <w:t>Alabama</w:t>
      </w:r>
      <w:r>
        <w:rPr>
          <w:spacing w:val="-3"/>
        </w:rPr>
        <w:t xml:space="preserve"> </w:t>
      </w:r>
      <w:r>
        <w:t>disclaims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asserted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claimed resulting from or arising out of reliance upon the information and procedures presented in the resource </w:t>
      </w:r>
      <w:r>
        <w:rPr>
          <w:spacing w:val="-2"/>
        </w:rPr>
        <w:t>inventory.</w:t>
      </w:r>
    </w:p>
    <w:p w14:paraId="539493A5" w14:textId="77777777" w:rsidR="009B2F7F" w:rsidRDefault="009B2F7F" w:rsidP="009B2F7F">
      <w:pPr>
        <w:pStyle w:val="BodyText"/>
        <w:ind w:left="120" w:right="178"/>
        <w:rPr>
          <w:spacing w:val="-2"/>
        </w:rPr>
      </w:pPr>
    </w:p>
    <w:p w14:paraId="05F0F8B0" w14:textId="77777777" w:rsidR="009B2F7F" w:rsidRDefault="009B2F7F" w:rsidP="009B2F7F">
      <w:pPr>
        <w:pStyle w:val="BodyText"/>
        <w:ind w:left="120" w:right="178"/>
        <w:rPr>
          <w:spacing w:val="-2"/>
        </w:rPr>
      </w:pPr>
      <w:r>
        <w:rPr>
          <w:spacing w:val="-2"/>
        </w:rPr>
        <w:t>Policy updated:</w:t>
      </w:r>
      <w:r>
        <w:rPr>
          <w:spacing w:val="-2"/>
        </w:rPr>
        <w:tab/>
        <w:t>January 2024</w:t>
      </w:r>
    </w:p>
    <w:p w14:paraId="0CC27B52" w14:textId="3EC3D327" w:rsidR="009B2F7F" w:rsidRPr="00D82AA5" w:rsidRDefault="009B2F7F" w:rsidP="00D82AA5">
      <w:pPr>
        <w:pStyle w:val="BodyText"/>
        <w:ind w:left="120" w:right="178"/>
        <w:rPr>
          <w:spacing w:val="-2"/>
        </w:rPr>
        <w:sectPr w:rsidR="009B2F7F" w:rsidRPr="00D82AA5">
          <w:type w:val="continuous"/>
          <w:pgSz w:w="12240" w:h="15840"/>
          <w:pgMar w:top="680" w:right="680" w:bottom="280" w:left="600" w:header="720" w:footer="720" w:gutter="0"/>
          <w:cols w:space="720"/>
        </w:sectPr>
      </w:pPr>
      <w:r>
        <w:rPr>
          <w:spacing w:val="-2"/>
        </w:rPr>
        <w:tab/>
      </w:r>
      <w:r>
        <w:rPr>
          <w:spacing w:val="-2"/>
        </w:rPr>
        <w:tab/>
        <w:t xml:space="preserve">  </w:t>
      </w:r>
      <w:r>
        <w:rPr>
          <w:spacing w:val="-2"/>
        </w:rPr>
        <w:tab/>
        <w:t>August 2025</w:t>
      </w:r>
    </w:p>
    <w:p w14:paraId="36B54739" w14:textId="640213F0" w:rsidR="00870642" w:rsidRDefault="00870642">
      <w:pPr>
        <w:sectPr w:rsidR="00870642">
          <w:type w:val="continuous"/>
          <w:pgSz w:w="12240" w:h="15840"/>
          <w:pgMar w:top="680" w:right="680" w:bottom="280" w:left="600" w:header="720" w:footer="720" w:gutter="0"/>
          <w:cols w:num="2" w:space="720" w:equalWidth="0">
            <w:col w:w="4303" w:space="1116"/>
            <w:col w:w="5541"/>
          </w:cols>
        </w:sectPr>
      </w:pPr>
    </w:p>
    <w:p w14:paraId="07E66C52" w14:textId="5EEA77C8" w:rsidR="00176F65" w:rsidRDefault="00176F65" w:rsidP="00D82AA5">
      <w:pPr>
        <w:spacing w:line="217" w:lineRule="exact"/>
        <w:rPr>
          <w:spacing w:val="-2"/>
        </w:rPr>
      </w:pPr>
    </w:p>
    <w:sectPr w:rsidR="00176F65">
      <w:pgSz w:w="12240" w:h="15840"/>
      <w:pgMar w:top="148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6B6"/>
    <w:multiLevelType w:val="hybridMultilevel"/>
    <w:tmpl w:val="AB708D6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ACF0056"/>
    <w:multiLevelType w:val="hybridMultilevel"/>
    <w:tmpl w:val="11205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C2921"/>
    <w:multiLevelType w:val="hybridMultilevel"/>
    <w:tmpl w:val="2D5EEBE2"/>
    <w:lvl w:ilvl="0" w:tplc="04090001">
      <w:start w:val="1"/>
      <w:numFmt w:val="bullet"/>
      <w:lvlText w:val=""/>
      <w:lvlJc w:val="left"/>
      <w:pPr>
        <w:ind w:left="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3" w15:restartNumberingAfterBreak="0">
    <w:nsid w:val="3B1433E5"/>
    <w:multiLevelType w:val="hybridMultilevel"/>
    <w:tmpl w:val="B0C64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6E632A"/>
    <w:multiLevelType w:val="hybridMultilevel"/>
    <w:tmpl w:val="28CA3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4F694B"/>
    <w:multiLevelType w:val="hybridMultilevel"/>
    <w:tmpl w:val="6346DD4A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839852042">
    <w:abstractNumId w:val="4"/>
  </w:num>
  <w:num w:numId="2" w16cid:durableId="244925337">
    <w:abstractNumId w:val="0"/>
  </w:num>
  <w:num w:numId="3" w16cid:durableId="1253734355">
    <w:abstractNumId w:val="2"/>
  </w:num>
  <w:num w:numId="4" w16cid:durableId="1043286075">
    <w:abstractNumId w:val="3"/>
  </w:num>
  <w:num w:numId="5" w16cid:durableId="1198355040">
    <w:abstractNumId w:val="1"/>
  </w:num>
  <w:num w:numId="6" w16cid:durableId="2013559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42"/>
    <w:rsid w:val="00176F65"/>
    <w:rsid w:val="002222F1"/>
    <w:rsid w:val="00251CA7"/>
    <w:rsid w:val="004C5A5F"/>
    <w:rsid w:val="006E0169"/>
    <w:rsid w:val="00870642"/>
    <w:rsid w:val="00895ECE"/>
    <w:rsid w:val="00992608"/>
    <w:rsid w:val="009B2F7F"/>
    <w:rsid w:val="00A62F96"/>
    <w:rsid w:val="00AC4545"/>
    <w:rsid w:val="00AD40CF"/>
    <w:rsid w:val="00C3701E"/>
    <w:rsid w:val="00D429C5"/>
    <w:rsid w:val="00D8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63764"/>
  <w15:docId w15:val="{62CC58DE-B4F7-4526-B63A-F935E390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 w:right="9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2-1-1-Connects-Alabama-Inclusion-Exclusion Policy.pdf</vt:lpstr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2-1-1-Connects-Alabama-Inclusion-Exclusion Policy.pdf</dc:title>
  <dc:creator>jana.white</dc:creator>
  <cp:lastModifiedBy>Becky Booker</cp:lastModifiedBy>
  <cp:revision>6</cp:revision>
  <cp:lastPrinted>2025-07-30T18:15:00Z</cp:lastPrinted>
  <dcterms:created xsi:type="dcterms:W3CDTF">2025-07-30T17:55:00Z</dcterms:created>
  <dcterms:modified xsi:type="dcterms:W3CDTF">2025-08-13T18:04:00Z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LastSaved">
    <vt:filetime>2024-02-13T00:00:00Z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78fbf36f-a663-446c-b1be-7cb5311fb55a</vt:lpwstr>
  </property>
</Properties>
</file>